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  <w:sz w:val="40"/>
          <w:szCs w:val="40"/>
        </w:rPr>
        <w:t xml:space="preserve">   《</w:t>
      </w:r>
      <w:r>
        <w:rPr>
          <w:rFonts w:hint="default"/>
          <w:sz w:val="40"/>
          <w:szCs w:val="40"/>
        </w:rPr>
        <w:t>互动媒体开发设计</w:t>
      </w:r>
      <w:r>
        <w:rPr>
          <w:rFonts w:hint="eastAsia"/>
          <w:sz w:val="40"/>
          <w:szCs w:val="40"/>
        </w:rPr>
        <w:t>》</w:t>
      </w:r>
      <w:r>
        <w:rPr>
          <w:rFonts w:hint="eastAsia"/>
          <w:sz w:val="40"/>
          <w:szCs w:val="40"/>
          <w:lang w:val="en-US" w:eastAsia="zh-CN"/>
        </w:rPr>
        <w:t>网络</w:t>
      </w:r>
      <w:r>
        <w:rPr>
          <w:rFonts w:hint="eastAsia"/>
          <w:sz w:val="40"/>
          <w:szCs w:val="40"/>
        </w:rPr>
        <w:t>课程教学</w:t>
      </w:r>
      <w:r>
        <w:rPr>
          <w:rFonts w:hint="eastAsia"/>
          <w:sz w:val="40"/>
          <w:szCs w:val="40"/>
          <w:lang w:val="en-US" w:eastAsia="zh-CN"/>
        </w:rPr>
        <w:t>大纲</w:t>
      </w:r>
    </w:p>
    <w:tbl>
      <w:tblPr>
        <w:tblStyle w:val="6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107"/>
        <w:gridCol w:w="2145"/>
        <w:gridCol w:w="3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1" w:hRule="atLeast"/>
        </w:trPr>
        <w:tc>
          <w:tcPr>
            <w:tcW w:w="166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学院：</w:t>
            </w:r>
          </w:p>
        </w:tc>
        <w:tc>
          <w:tcPr>
            <w:tcW w:w="2107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设计学院</w:t>
            </w:r>
          </w:p>
        </w:tc>
        <w:tc>
          <w:tcPr>
            <w:tcW w:w="214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专业及方向：</w:t>
            </w:r>
          </w:p>
        </w:tc>
        <w:tc>
          <w:tcPr>
            <w:tcW w:w="302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艺术与科技专业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98" w:hRule="atLeast"/>
        </w:trPr>
        <w:tc>
          <w:tcPr>
            <w:tcW w:w="166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课程编码：</w:t>
            </w:r>
          </w:p>
        </w:tc>
        <w:tc>
          <w:tcPr>
            <w:tcW w:w="2107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18Z03067</w:t>
            </w:r>
          </w:p>
        </w:tc>
        <w:tc>
          <w:tcPr>
            <w:tcW w:w="214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学时及学分：</w:t>
            </w:r>
          </w:p>
        </w:tc>
        <w:tc>
          <w:tcPr>
            <w:tcW w:w="302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64课时（理论</w:t>
            </w:r>
            <w:r>
              <w:rPr>
                <w:rFonts w:hint="default" w:asciiTheme="minorEastAsia" w:hAnsiTheme="minorEastAsia" w:cstheme="minorEastAsia"/>
              </w:rPr>
              <w:t>28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</w:rPr>
              <w:t>，实践36） 4学分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3" w:hRule="atLeast"/>
        </w:trPr>
        <w:tc>
          <w:tcPr>
            <w:tcW w:w="166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授课班级：</w:t>
            </w:r>
          </w:p>
        </w:tc>
        <w:tc>
          <w:tcPr>
            <w:tcW w:w="2107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17级艺术与科技</w:t>
            </w:r>
          </w:p>
        </w:tc>
        <w:tc>
          <w:tcPr>
            <w:tcW w:w="214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课程组成员： </w:t>
            </w:r>
          </w:p>
        </w:tc>
        <w:tc>
          <w:tcPr>
            <w:tcW w:w="302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向文心</w:t>
            </w:r>
            <w:r>
              <w:rPr>
                <w:rFonts w:hint="default" w:asciiTheme="minorEastAsia" w:hAnsiTheme="minorEastAsia" w:cstheme="minorEastAsia"/>
              </w:rPr>
              <w:t>、和雪姣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1" w:hRule="atLeast"/>
        </w:trPr>
        <w:tc>
          <w:tcPr>
            <w:tcW w:w="166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课程负责人：</w:t>
            </w:r>
          </w:p>
        </w:tc>
        <w:tc>
          <w:tcPr>
            <w:tcW w:w="2107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向文心</w:t>
            </w:r>
          </w:p>
        </w:tc>
        <w:tc>
          <w:tcPr>
            <w:tcW w:w="214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审核人：</w:t>
            </w:r>
          </w:p>
        </w:tc>
        <w:tc>
          <w:tcPr>
            <w:tcW w:w="302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姜旬恂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一、课程说明：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本门课程为专业必修课，采取线上教学形式授课。通过超星</w:t>
      </w:r>
      <w:r>
        <w:rPr>
          <w:rFonts w:hint="default" w:asciiTheme="minorEastAsia" w:hAnsiTheme="minorEastAsia" w:cstheme="minorEastAsia"/>
          <w:color w:val="auto"/>
        </w:rPr>
        <w:t>学习通</w:t>
      </w:r>
      <w:r>
        <w:rPr>
          <w:rFonts w:hint="eastAsia" w:asciiTheme="minorEastAsia" w:hAnsiTheme="minorEastAsia" w:eastAsiaTheme="minorEastAsia" w:cstheme="minorEastAsia"/>
          <w:color w:val="auto"/>
        </w:rPr>
        <w:t>平台进行理论讲授，腾讯</w:t>
      </w:r>
      <w:r>
        <w:rPr>
          <w:rFonts w:hint="default" w:asciiTheme="minorEastAsia" w:hAnsiTheme="minorEastAsia" w:cstheme="minorEastAsia"/>
          <w:color w:val="auto"/>
        </w:rPr>
        <w:t>QQ平台</w:t>
      </w:r>
      <w:r>
        <w:rPr>
          <w:rFonts w:hint="eastAsia" w:asciiTheme="minorEastAsia" w:hAnsiTheme="minorEastAsia" w:eastAsiaTheme="minorEastAsia" w:cstheme="minorEastAsia"/>
          <w:color w:val="auto"/>
        </w:rPr>
        <w:t>进行</w:t>
      </w:r>
      <w:r>
        <w:rPr>
          <w:rFonts w:hint="default" w:asciiTheme="minorEastAsia" w:hAnsiTheme="minorEastAsia" w:cstheme="minorEastAsia"/>
          <w:color w:val="auto"/>
        </w:rPr>
        <w:t>辅导答疑</w:t>
      </w:r>
      <w:r>
        <w:rPr>
          <w:rFonts w:hint="eastAsia" w:asciiTheme="minorEastAsia" w:hAnsiTheme="minorEastAsia" w:eastAsiaTheme="minorEastAsia" w:cstheme="minorEastAsia"/>
          <w:color w:val="auto"/>
        </w:rPr>
        <w:t>。此外，结合中国大学mooc平台教学资源，作为本门课程</w:t>
      </w:r>
      <w:r>
        <w:rPr>
          <w:rFonts w:hint="default" w:asciiTheme="minorEastAsia" w:hAnsiTheme="minorEastAsia" w:cstheme="minorEastAsia"/>
          <w:color w:val="auto"/>
        </w:rPr>
        <w:t>辅助</w:t>
      </w:r>
      <w:r>
        <w:rPr>
          <w:rFonts w:hint="eastAsia" w:asciiTheme="minorEastAsia" w:hAnsiTheme="minorEastAsia" w:eastAsiaTheme="minorEastAsia" w:cstheme="minorEastAsia"/>
          <w:color w:val="auto"/>
        </w:rPr>
        <w:t>教学资源。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授课流程介绍：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1签到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2视频理论教学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章节（理论）测验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4.课堂讨论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5.学习教学资料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default" w:asciiTheme="minorEastAsia" w:hAnsiTheme="minorEastAsia" w:cstheme="minorEastAsia"/>
          <w:color w:val="auto"/>
        </w:rPr>
        <w:t>6.</w:t>
      </w:r>
      <w:r>
        <w:rPr>
          <w:rFonts w:hint="eastAsia" w:asciiTheme="minorEastAsia" w:hAnsiTheme="minorEastAsia" w:eastAsiaTheme="minorEastAsia" w:cstheme="minorEastAsia"/>
          <w:color w:val="auto"/>
        </w:rPr>
        <w:t>章节（实践）测验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default" w:asciiTheme="minorEastAsia" w:hAnsiTheme="minorEastAsia" w:cstheme="minorEastAsia"/>
          <w:color w:val="auto"/>
        </w:rPr>
        <w:t>7.</w:t>
      </w:r>
      <w:r>
        <w:rPr>
          <w:rFonts w:hint="eastAsia" w:asciiTheme="minorEastAsia" w:hAnsiTheme="minorEastAsia" w:eastAsiaTheme="minorEastAsia" w:cstheme="minorEastAsia"/>
          <w:color w:val="auto"/>
        </w:rPr>
        <w:t>QQ群答疑</w:t>
      </w:r>
    </w:p>
    <w:p>
      <w:pPr>
        <w:numPr>
          <w:ilvl w:val="0"/>
          <w:numId w:val="0"/>
        </w:numPr>
        <w:rPr>
          <w:rFonts w:hint="default"/>
          <w:color w:val="FF0000"/>
          <w:lang w:val="en-US" w:eastAsia="zh-CN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</w:rPr>
        <w:t>三、</w:t>
      </w:r>
      <w:r>
        <w:rPr>
          <w:rFonts w:hint="eastAsia"/>
          <w:b/>
          <w:bCs/>
          <w:sz w:val="28"/>
          <w:szCs w:val="28"/>
        </w:rPr>
        <w:t>教学内容安排（课时</w:t>
      </w:r>
      <w:r>
        <w:rPr>
          <w:rFonts w:hint="eastAsia"/>
          <w:b/>
          <w:bCs/>
          <w:sz w:val="28"/>
          <w:szCs w:val="28"/>
          <w:lang w:val="en-US" w:eastAsia="zh-CN"/>
        </w:rPr>
        <w:t>分配</w:t>
      </w:r>
      <w:r>
        <w:rPr>
          <w:rFonts w:hint="eastAsia"/>
          <w:b/>
          <w:bCs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901" w:tblpY="479"/>
        <w:tblOverlap w:val="never"/>
        <w:tblW w:w="86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2698"/>
        <w:gridCol w:w="762"/>
        <w:gridCol w:w="1095"/>
        <w:gridCol w:w="841"/>
        <w:gridCol w:w="731"/>
        <w:gridCol w:w="1127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99" w:hRule="atLeast"/>
        </w:trPr>
        <w:tc>
          <w:tcPr>
            <w:tcW w:w="4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default" w:ascii="宋体" w:hAnsi="宋体"/>
              </w:rPr>
              <w:t>课次</w:t>
            </w:r>
            <w:r>
              <w:rPr>
                <w:rFonts w:hint="eastAsia" w:ascii="宋体" w:hAnsi="宋体"/>
              </w:rPr>
              <w:t xml:space="preserve">      </w:t>
            </w:r>
          </w:p>
        </w:tc>
        <w:tc>
          <w:tcPr>
            <w:tcW w:w="26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教学基本内容</w:t>
            </w:r>
          </w:p>
        </w:tc>
        <w:tc>
          <w:tcPr>
            <w:tcW w:w="54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13" w:hRule="atLeast"/>
        </w:trPr>
        <w:tc>
          <w:tcPr>
            <w:tcW w:w="4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default" w:ascii="宋体" w:hAnsi="宋体" w:cstheme="minorBidi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26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教学</w:t>
            </w:r>
          </w:p>
          <w:p>
            <w:pPr>
              <w:spacing w:line="440" w:lineRule="exact"/>
              <w:jc w:val="center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default" w:ascii="宋体" w:hAnsi="宋体"/>
                <w:lang w:eastAsia="zh-CN"/>
              </w:rPr>
              <w:t>视频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cstheme="minorBidi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宋体" w:hAnsi="宋体" w:cstheme="minorBidi"/>
                <w:kern w:val="2"/>
                <w:sz w:val="24"/>
                <w:szCs w:val="24"/>
                <w:lang w:eastAsia="zh-CN" w:bidi="ar-SA"/>
              </w:rPr>
              <w:t>章节</w:t>
            </w:r>
          </w:p>
          <w:p>
            <w:pPr>
              <w:spacing w:line="440" w:lineRule="exact"/>
              <w:jc w:val="center"/>
              <w:rPr>
                <w:rFonts w:hint="default" w:ascii="宋体" w:hAnsi="宋体" w:cstheme="minorBidi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宋体" w:hAnsi="宋体" w:cstheme="minorBidi"/>
                <w:kern w:val="2"/>
                <w:sz w:val="24"/>
                <w:szCs w:val="24"/>
                <w:lang w:eastAsia="zh-CN" w:bidi="ar-SA"/>
              </w:rPr>
              <w:t>（理论）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宋体" w:hAnsi="宋体" w:cstheme="minorBidi"/>
                <w:kern w:val="2"/>
                <w:sz w:val="24"/>
                <w:szCs w:val="24"/>
                <w:lang w:eastAsia="zh-CN" w:bidi="ar-SA"/>
              </w:rPr>
              <w:t>测验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课堂</w:t>
            </w:r>
          </w:p>
          <w:p>
            <w:pPr>
              <w:spacing w:line="440" w:lineRule="exact"/>
              <w:jc w:val="center"/>
              <w:rPr>
                <w:rFonts w:hint="eastAsia" w:ascii="宋体" w:hAnsi="宋体" w:cstheme="minorBidi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宋体" w:hAnsi="宋体"/>
              </w:rPr>
              <w:t>讨论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>教学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宋体" w:hAnsi="宋体"/>
              </w:rPr>
              <w:t>资料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>章节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default" w:ascii="宋体" w:hAnsi="宋体"/>
              </w:rPr>
              <w:t>（实践）测验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default" w:ascii="宋体" w:hAnsi="宋体"/>
              </w:rPr>
              <w:t>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14" w:hRule="atLeast"/>
        </w:trPr>
        <w:tc>
          <w:tcPr>
            <w:tcW w:w="4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1</w:t>
            </w:r>
          </w:p>
        </w:tc>
        <w:tc>
          <w:tcPr>
            <w:tcW w:w="26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互动媒体设计概述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1.1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课程简介与基本概念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1.2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互动媒体类型与格式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1.3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互动媒体交互形式发展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1.4知识拓展</w:t>
            </w:r>
          </w:p>
        </w:tc>
        <w:tc>
          <w:tcPr>
            <w:tcW w:w="7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1.8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0.3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0.2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Theme="minorEastAsia" w:hAnsi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Theme="minorEastAsia" w:hAnsi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302" w:hRule="atLeast"/>
        </w:trPr>
        <w:tc>
          <w:tcPr>
            <w:tcW w:w="4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2</w:t>
            </w:r>
          </w:p>
        </w:tc>
        <w:tc>
          <w:tcPr>
            <w:tcW w:w="269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交互设计研究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2.1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理解简报、市场调研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2.2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用户研究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2.3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视觉设计研究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2.4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知识拓展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1.8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0.3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0.2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2" w:hRule="atLeast"/>
        </w:trPr>
        <w:tc>
          <w:tcPr>
            <w:tcW w:w="4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3</w:t>
            </w:r>
          </w:p>
        </w:tc>
        <w:tc>
          <w:tcPr>
            <w:tcW w:w="269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以用户为中心的设计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3.1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用户体验五要素理论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3.2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用户体验要素之战略层、范围层与结构层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3.3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用户体验要素之框架层与表现层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3.4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移动交互设计基础概念</w:t>
            </w:r>
          </w:p>
          <w:p>
            <w:pPr>
              <w:numPr>
                <w:ilvl w:val="0"/>
                <w:numId w:val="0"/>
              </w:numPr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bCs/>
                <w:sz w:val="21"/>
                <w:szCs w:val="21"/>
              </w:rPr>
              <w:t>3.5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知识拓展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1.8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0.3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0.2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2" w:hRule="atLeast"/>
        </w:trPr>
        <w:tc>
          <w:tcPr>
            <w:tcW w:w="4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4</w:t>
            </w:r>
          </w:p>
        </w:tc>
        <w:tc>
          <w:tcPr>
            <w:tcW w:w="269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hint="default" w:ascii="宋体" w:hAnsi="宋体"/>
                <w:bCs/>
                <w:sz w:val="21"/>
                <w:szCs w:val="21"/>
              </w:rPr>
            </w:pPr>
            <w:r>
              <w:rPr>
                <w:rFonts w:hint="default" w:ascii="宋体" w:hAnsi="宋体"/>
                <w:bCs/>
                <w:sz w:val="21"/>
                <w:szCs w:val="21"/>
              </w:rPr>
              <w:t>第四章 互动媒体设计开发</w:t>
            </w:r>
          </w:p>
          <w:p>
            <w:pPr>
              <w:spacing w:line="440" w:lineRule="exact"/>
              <w:rPr>
                <w:rFonts w:hint="default" w:ascii="宋体" w:hAnsi="宋体"/>
                <w:bCs/>
                <w:sz w:val="21"/>
                <w:szCs w:val="21"/>
              </w:rPr>
            </w:pPr>
            <w:r>
              <w:rPr>
                <w:rFonts w:hint="default" w:ascii="宋体" w:hAnsi="宋体"/>
                <w:bCs/>
                <w:sz w:val="21"/>
                <w:szCs w:val="21"/>
              </w:rPr>
              <w:t>4.1概念思考与信息组织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1.8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0.3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0.2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default" w:asciiTheme="minorEastAsia" w:hAnsiTheme="minorEastAsia" w:cstheme="minorEastAsia"/>
                <w:sz w:val="21"/>
                <w:szCs w:val="21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582" w:hRule="atLeast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    计</w:t>
            </w:r>
          </w:p>
        </w:tc>
        <w:tc>
          <w:tcPr>
            <w:tcW w:w="54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</w:rPr>
            </w:pPr>
            <w:r>
              <w:rPr>
                <w:rFonts w:hint="default" w:ascii="宋体" w:hAnsi="宋体"/>
              </w:rPr>
              <w:t>16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四、考试安排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成绩考核采用线上线下相结合的方式。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平时成绩30%（签到+章节测验+课堂互动+平时作业）+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期末成绩70%（实践考核成绩+试卷考核）=100%。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期末成绩由实践考核成绩和试卷考试成绩构成，占总成绩70%，实践考核成绩由一次作业和实践报告成绩构成，占总成绩的20%，试卷考试成绩占总成绩的50%</w:t>
      </w:r>
    </w:p>
    <w:p>
      <w:pPr>
        <w:rPr>
          <w:rFonts w:hint="eastAsia"/>
          <w:b/>
          <w:bCs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汉仪书宋二KW">
    <w:panose1 w:val="00020600040101010101"/>
    <w:charset w:val="50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icrosoft JhengHei Light">
    <w:altName w:val="苹方-简"/>
    <w:panose1 w:val="020B0304030504040204"/>
    <w:charset w:val="00"/>
    <w:family w:val="swiss"/>
    <w:pitch w:val="default"/>
    <w:sig w:usb0="00000000" w:usb1="00000000" w:usb2="00000016" w:usb3="00000000" w:csb0="00100009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Arial CYR">
    <w:altName w:val="苹方-简"/>
    <w:panose1 w:val="00000000000000000000"/>
    <w:charset w:val="00"/>
    <w:family w:val="swiss"/>
    <w:pitch w:val="default"/>
    <w:sig w:usb0="00000000" w:usb1="00000000" w:usb2="00000009" w:usb3="00000000" w:csb0="000001F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amascus">
    <w:panose1 w:val="00000400000000000000"/>
    <w:charset w:val="00"/>
    <w:family w:val="auto"/>
    <w:pitch w:val="default"/>
    <w:sig w:usb0="80002000" w:usb1="80000000" w:usb2="00000080" w:usb3="00000000" w:csb0="0000004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汉仪仿宋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A205C"/>
    <w:multiLevelType w:val="singleLevel"/>
    <w:tmpl w:val="5E4A205C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E4A223E"/>
    <w:multiLevelType w:val="singleLevel"/>
    <w:tmpl w:val="5E4A223E"/>
    <w:lvl w:ilvl="0" w:tentative="0">
      <w:start w:val="1"/>
      <w:numFmt w:val="chineseCounting"/>
      <w:suff w:val="space"/>
      <w:lvlText w:val="第%1章"/>
      <w:lvlJc w:val="left"/>
    </w:lvl>
  </w:abstractNum>
  <w:abstractNum w:abstractNumId="2">
    <w:nsid w:val="5E4A38B3"/>
    <w:multiLevelType w:val="singleLevel"/>
    <w:tmpl w:val="5E4A38B3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5F"/>
    <w:rsid w:val="00220220"/>
    <w:rsid w:val="003B0B52"/>
    <w:rsid w:val="003C3FD9"/>
    <w:rsid w:val="004432C9"/>
    <w:rsid w:val="005E0798"/>
    <w:rsid w:val="0064206B"/>
    <w:rsid w:val="00734EC6"/>
    <w:rsid w:val="00854092"/>
    <w:rsid w:val="008A4893"/>
    <w:rsid w:val="008F12B2"/>
    <w:rsid w:val="00984BB7"/>
    <w:rsid w:val="0099677C"/>
    <w:rsid w:val="009C7F9B"/>
    <w:rsid w:val="00D12AF7"/>
    <w:rsid w:val="00D26E0A"/>
    <w:rsid w:val="00EE305F"/>
    <w:rsid w:val="00FF395B"/>
    <w:rsid w:val="047FD11A"/>
    <w:rsid w:val="14127A9F"/>
    <w:rsid w:val="1DBB1FF1"/>
    <w:rsid w:val="1F591582"/>
    <w:rsid w:val="3EFAD800"/>
    <w:rsid w:val="40833C94"/>
    <w:rsid w:val="4DC7A3CA"/>
    <w:rsid w:val="56FED067"/>
    <w:rsid w:val="58685D54"/>
    <w:rsid w:val="59D75B03"/>
    <w:rsid w:val="5D9D33AF"/>
    <w:rsid w:val="5DEFF6BD"/>
    <w:rsid w:val="5FF79A4C"/>
    <w:rsid w:val="646F1CC4"/>
    <w:rsid w:val="67FD368D"/>
    <w:rsid w:val="6ADB95C2"/>
    <w:rsid w:val="6DFAD88D"/>
    <w:rsid w:val="6EEF9836"/>
    <w:rsid w:val="6F6F35C4"/>
    <w:rsid w:val="6F711690"/>
    <w:rsid w:val="6F7868C0"/>
    <w:rsid w:val="6FE97B3B"/>
    <w:rsid w:val="6FFD07ED"/>
    <w:rsid w:val="6FFD3A4C"/>
    <w:rsid w:val="78776A49"/>
    <w:rsid w:val="7DDE548A"/>
    <w:rsid w:val="7DEFD6D1"/>
    <w:rsid w:val="7EC53100"/>
    <w:rsid w:val="7ED9B509"/>
    <w:rsid w:val="7FB6AD17"/>
    <w:rsid w:val="7FFD3052"/>
    <w:rsid w:val="8FCF1888"/>
    <w:rsid w:val="99BB91B7"/>
    <w:rsid w:val="B9EFFF1C"/>
    <w:rsid w:val="BBFD169D"/>
    <w:rsid w:val="BEFEF888"/>
    <w:rsid w:val="CFD3E25B"/>
    <w:rsid w:val="DE5A6FEF"/>
    <w:rsid w:val="E6AA6095"/>
    <w:rsid w:val="E6BF929A"/>
    <w:rsid w:val="EBFF1A29"/>
    <w:rsid w:val="EFCA8CC5"/>
    <w:rsid w:val="F3BB2104"/>
    <w:rsid w:val="F3D7059E"/>
    <w:rsid w:val="F6BFC028"/>
    <w:rsid w:val="F6EDF5B3"/>
    <w:rsid w:val="F8FD48BA"/>
    <w:rsid w:val="FA1B6051"/>
    <w:rsid w:val="FB76E1B3"/>
    <w:rsid w:val="FBEBD3E9"/>
    <w:rsid w:val="FCE72D3B"/>
    <w:rsid w:val="FD6FE215"/>
    <w:rsid w:val="FE794E12"/>
    <w:rsid w:val="FFDBE48D"/>
    <w:rsid w:val="FFEEE76A"/>
    <w:rsid w:val="FFFB1FCB"/>
    <w:rsid w:val="FFFFA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</Words>
  <Characters>545</Characters>
  <Lines>4</Lines>
  <Paragraphs>1</Paragraphs>
  <ScaleCrop>false</ScaleCrop>
  <LinksUpToDate>false</LinksUpToDate>
  <CharactersWithSpaces>639</CharactersWithSpaces>
  <Application>WPS Office_1.5.2.2273_F1E327BC-269C-435d-A152-05C5408002CA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2020-02-13T10:13:00Z</dcterms:created>
  <dc:creator>sun soon</dc:creator>
  <cp:lastModifiedBy>xwx</cp:lastModifiedBy>
  <dcterms:modified xsi:type="dcterms:W3CDTF">2020-02-17T16:50:36Z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